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A23" w:rsidRPr="00C67000" w:rsidRDefault="00B17DFA" w:rsidP="00C67000">
      <w:pPr>
        <w:jc w:val="center"/>
        <w:rPr>
          <w:rFonts w:ascii="Arial" w:hAnsi="Arial" w:cs="Arial"/>
          <w:b/>
          <w:sz w:val="24"/>
          <w:szCs w:val="24"/>
        </w:rPr>
      </w:pPr>
      <w:bookmarkStart w:id="0" w:name="_GoBack"/>
      <w:bookmarkEnd w:id="0"/>
      <w:r>
        <w:rPr>
          <w:rFonts w:ascii="Arial" w:hAnsi="Arial" w:cs="Arial"/>
          <w:b/>
          <w:sz w:val="24"/>
          <w:szCs w:val="24"/>
        </w:rPr>
        <w:t xml:space="preserve">DRAFT </w:t>
      </w:r>
      <w:r w:rsidR="001F7A23" w:rsidRPr="00C67000">
        <w:rPr>
          <w:rFonts w:ascii="Arial" w:hAnsi="Arial" w:cs="Arial"/>
          <w:b/>
          <w:sz w:val="24"/>
          <w:szCs w:val="24"/>
        </w:rPr>
        <w:t>Photography and GDPR :- Guidance Paper</w:t>
      </w:r>
    </w:p>
    <w:p w:rsidR="001F7A23" w:rsidRPr="00C67000" w:rsidRDefault="001F7A23" w:rsidP="001F7A23">
      <w:pPr>
        <w:rPr>
          <w:rFonts w:ascii="Arial" w:hAnsi="Arial" w:cs="Arial"/>
          <w:b/>
          <w:sz w:val="24"/>
          <w:szCs w:val="24"/>
        </w:rPr>
      </w:pPr>
      <w:r w:rsidRPr="00C67000">
        <w:rPr>
          <w:rFonts w:ascii="Arial" w:hAnsi="Arial" w:cs="Arial"/>
          <w:b/>
          <w:sz w:val="24"/>
          <w:szCs w:val="24"/>
        </w:rPr>
        <w:t>Introduction</w:t>
      </w:r>
    </w:p>
    <w:p w:rsidR="001F7A23" w:rsidRPr="001F7A23" w:rsidRDefault="001F7A23" w:rsidP="008900EC">
      <w:pPr>
        <w:ind w:left="720" w:hanging="720"/>
        <w:rPr>
          <w:rFonts w:ascii="Arial" w:hAnsi="Arial" w:cs="Arial"/>
          <w:sz w:val="24"/>
          <w:szCs w:val="24"/>
        </w:rPr>
      </w:pPr>
      <w:r w:rsidRPr="001F7A23">
        <w:rPr>
          <w:rFonts w:ascii="Arial" w:hAnsi="Arial" w:cs="Arial"/>
          <w:sz w:val="24"/>
          <w:szCs w:val="24"/>
        </w:rPr>
        <w:t xml:space="preserve">1 </w:t>
      </w:r>
      <w:r w:rsidR="008900EC">
        <w:rPr>
          <w:rFonts w:ascii="Arial" w:hAnsi="Arial" w:cs="Arial"/>
          <w:sz w:val="24"/>
          <w:szCs w:val="24"/>
        </w:rPr>
        <w:tab/>
      </w:r>
      <w:r w:rsidRPr="001F7A23">
        <w:rPr>
          <w:rFonts w:ascii="Arial" w:hAnsi="Arial" w:cs="Arial"/>
          <w:sz w:val="24"/>
          <w:szCs w:val="24"/>
        </w:rPr>
        <w:t xml:space="preserve">The new General Data Protection Regulations (‘GDPR’) came into effect on 25th May 2018, and sets out seven principles which should be at the heart of processing personal data :- </w:t>
      </w:r>
    </w:p>
    <w:p w:rsidR="001F7A23" w:rsidRPr="001F7A23" w:rsidRDefault="001F7A23" w:rsidP="00175E80">
      <w:pPr>
        <w:spacing w:after="120"/>
        <w:ind w:firstLine="720"/>
        <w:rPr>
          <w:rFonts w:ascii="Arial" w:hAnsi="Arial" w:cs="Arial"/>
          <w:sz w:val="24"/>
          <w:szCs w:val="24"/>
        </w:rPr>
      </w:pPr>
      <w:r w:rsidRPr="001F7A23">
        <w:rPr>
          <w:rFonts w:ascii="Arial" w:hAnsi="Arial" w:cs="Arial"/>
          <w:sz w:val="24"/>
          <w:szCs w:val="24"/>
        </w:rPr>
        <w:t>• Lawfulness, fairness and transparency</w:t>
      </w:r>
    </w:p>
    <w:p w:rsidR="001F7A23" w:rsidRPr="001F7A23" w:rsidRDefault="001F7A23" w:rsidP="00175E80">
      <w:pPr>
        <w:spacing w:after="120"/>
        <w:ind w:firstLine="720"/>
        <w:rPr>
          <w:rFonts w:ascii="Arial" w:hAnsi="Arial" w:cs="Arial"/>
          <w:sz w:val="24"/>
          <w:szCs w:val="24"/>
        </w:rPr>
      </w:pPr>
      <w:r w:rsidRPr="001F7A23">
        <w:rPr>
          <w:rFonts w:ascii="Arial" w:hAnsi="Arial" w:cs="Arial"/>
          <w:sz w:val="24"/>
          <w:szCs w:val="24"/>
        </w:rPr>
        <w:t>• Purpose limitation</w:t>
      </w:r>
    </w:p>
    <w:p w:rsidR="001F7A23" w:rsidRPr="001F7A23" w:rsidRDefault="001F7A23" w:rsidP="00175E80">
      <w:pPr>
        <w:spacing w:after="120"/>
        <w:ind w:firstLine="720"/>
        <w:rPr>
          <w:rFonts w:ascii="Arial" w:hAnsi="Arial" w:cs="Arial"/>
          <w:sz w:val="24"/>
          <w:szCs w:val="24"/>
        </w:rPr>
      </w:pPr>
      <w:r w:rsidRPr="001F7A23">
        <w:rPr>
          <w:rFonts w:ascii="Arial" w:hAnsi="Arial" w:cs="Arial"/>
          <w:sz w:val="24"/>
          <w:szCs w:val="24"/>
        </w:rPr>
        <w:t>• Data minimisation</w:t>
      </w:r>
    </w:p>
    <w:p w:rsidR="001F7A23" w:rsidRPr="001F7A23" w:rsidRDefault="001F7A23" w:rsidP="00175E80">
      <w:pPr>
        <w:spacing w:after="120"/>
        <w:ind w:firstLine="720"/>
        <w:rPr>
          <w:rFonts w:ascii="Arial" w:hAnsi="Arial" w:cs="Arial"/>
          <w:sz w:val="24"/>
          <w:szCs w:val="24"/>
        </w:rPr>
      </w:pPr>
      <w:r w:rsidRPr="001F7A23">
        <w:rPr>
          <w:rFonts w:ascii="Arial" w:hAnsi="Arial" w:cs="Arial"/>
          <w:sz w:val="24"/>
          <w:szCs w:val="24"/>
        </w:rPr>
        <w:t>• Accuracy</w:t>
      </w:r>
    </w:p>
    <w:p w:rsidR="001F7A23" w:rsidRPr="001F7A23" w:rsidRDefault="001F7A23" w:rsidP="00175E80">
      <w:pPr>
        <w:spacing w:after="120"/>
        <w:ind w:firstLine="720"/>
        <w:rPr>
          <w:rFonts w:ascii="Arial" w:hAnsi="Arial" w:cs="Arial"/>
          <w:sz w:val="24"/>
          <w:szCs w:val="24"/>
        </w:rPr>
      </w:pPr>
      <w:r w:rsidRPr="001F7A23">
        <w:rPr>
          <w:rFonts w:ascii="Arial" w:hAnsi="Arial" w:cs="Arial"/>
          <w:sz w:val="24"/>
          <w:szCs w:val="24"/>
        </w:rPr>
        <w:t>• Storage limitation</w:t>
      </w:r>
    </w:p>
    <w:p w:rsidR="001F7A23" w:rsidRPr="001F7A23" w:rsidRDefault="001F7A23" w:rsidP="00175E80">
      <w:pPr>
        <w:spacing w:after="120"/>
        <w:ind w:firstLine="720"/>
        <w:rPr>
          <w:rFonts w:ascii="Arial" w:hAnsi="Arial" w:cs="Arial"/>
          <w:sz w:val="24"/>
          <w:szCs w:val="24"/>
        </w:rPr>
      </w:pPr>
      <w:r w:rsidRPr="001F7A23">
        <w:rPr>
          <w:rFonts w:ascii="Arial" w:hAnsi="Arial" w:cs="Arial"/>
          <w:sz w:val="24"/>
          <w:szCs w:val="24"/>
        </w:rPr>
        <w:t>• Integrity and confidentiality (security)</w:t>
      </w:r>
    </w:p>
    <w:p w:rsidR="001F7A23" w:rsidRPr="001F7A23" w:rsidRDefault="001F7A23" w:rsidP="00175E80">
      <w:pPr>
        <w:spacing w:after="120"/>
        <w:ind w:firstLine="720"/>
        <w:rPr>
          <w:rFonts w:ascii="Arial" w:hAnsi="Arial" w:cs="Arial"/>
          <w:sz w:val="24"/>
          <w:szCs w:val="24"/>
        </w:rPr>
      </w:pPr>
      <w:r w:rsidRPr="001F7A23">
        <w:rPr>
          <w:rFonts w:ascii="Arial" w:hAnsi="Arial" w:cs="Arial"/>
          <w:sz w:val="24"/>
          <w:szCs w:val="24"/>
        </w:rPr>
        <w:t>• Accountability</w:t>
      </w:r>
    </w:p>
    <w:p w:rsidR="001F7A23" w:rsidRPr="001F7A23" w:rsidRDefault="001F7A23" w:rsidP="008900EC">
      <w:pPr>
        <w:ind w:left="720" w:hanging="720"/>
        <w:rPr>
          <w:rFonts w:ascii="Arial" w:hAnsi="Arial" w:cs="Arial"/>
          <w:sz w:val="24"/>
          <w:szCs w:val="24"/>
        </w:rPr>
      </w:pPr>
      <w:r w:rsidRPr="001F7A23">
        <w:rPr>
          <w:rFonts w:ascii="Arial" w:hAnsi="Arial" w:cs="Arial"/>
          <w:sz w:val="24"/>
          <w:szCs w:val="24"/>
        </w:rPr>
        <w:t xml:space="preserve">2 </w:t>
      </w:r>
      <w:r w:rsidR="008900EC">
        <w:rPr>
          <w:rFonts w:ascii="Arial" w:hAnsi="Arial" w:cs="Arial"/>
          <w:sz w:val="24"/>
          <w:szCs w:val="24"/>
        </w:rPr>
        <w:tab/>
      </w:r>
      <w:r w:rsidRPr="001F7A23">
        <w:rPr>
          <w:rFonts w:ascii="Arial" w:hAnsi="Arial" w:cs="Arial"/>
          <w:sz w:val="24"/>
          <w:szCs w:val="24"/>
        </w:rPr>
        <w:t xml:space="preserve">Article 5 of the GDPR formally sets out these seven key principles. Article 5(1) requires that personal data shall be:  </w:t>
      </w:r>
    </w:p>
    <w:p w:rsidR="001F7A23" w:rsidRPr="00F11D96" w:rsidRDefault="001F7A23" w:rsidP="008900EC">
      <w:pPr>
        <w:ind w:left="1440" w:hanging="720"/>
        <w:rPr>
          <w:rFonts w:ascii="Arial" w:hAnsi="Arial" w:cs="Arial"/>
          <w:i/>
          <w:sz w:val="24"/>
          <w:szCs w:val="24"/>
        </w:rPr>
      </w:pPr>
      <w:r w:rsidRPr="00F11D96">
        <w:rPr>
          <w:rFonts w:ascii="Arial" w:hAnsi="Arial" w:cs="Arial"/>
          <w:i/>
          <w:sz w:val="24"/>
          <w:szCs w:val="24"/>
        </w:rPr>
        <w:t xml:space="preserve">“(a) </w:t>
      </w:r>
      <w:r w:rsidR="008900EC" w:rsidRPr="00F11D96">
        <w:rPr>
          <w:rFonts w:ascii="Arial" w:hAnsi="Arial" w:cs="Arial"/>
          <w:i/>
          <w:sz w:val="24"/>
          <w:szCs w:val="24"/>
        </w:rPr>
        <w:tab/>
      </w:r>
      <w:r w:rsidRPr="00F11D96">
        <w:rPr>
          <w:rFonts w:ascii="Arial" w:hAnsi="Arial" w:cs="Arial"/>
          <w:i/>
          <w:sz w:val="24"/>
          <w:szCs w:val="24"/>
        </w:rPr>
        <w:t>processed lawfully, fairly and in a transparent manner in relation to individuals (‘lawfulness, fairness and transparency’);</w:t>
      </w:r>
    </w:p>
    <w:p w:rsidR="001F7A23" w:rsidRPr="00F11D96" w:rsidRDefault="001F7A23" w:rsidP="008900EC">
      <w:pPr>
        <w:ind w:left="1440" w:hanging="720"/>
        <w:rPr>
          <w:rFonts w:ascii="Arial" w:hAnsi="Arial" w:cs="Arial"/>
          <w:i/>
          <w:sz w:val="24"/>
          <w:szCs w:val="24"/>
        </w:rPr>
      </w:pPr>
      <w:r w:rsidRPr="00F11D96">
        <w:rPr>
          <w:rFonts w:ascii="Arial" w:hAnsi="Arial" w:cs="Arial"/>
          <w:i/>
          <w:sz w:val="24"/>
          <w:szCs w:val="24"/>
        </w:rPr>
        <w:t xml:space="preserve">(b) </w:t>
      </w:r>
      <w:r w:rsidR="008900EC" w:rsidRPr="00F11D96">
        <w:rPr>
          <w:rFonts w:ascii="Arial" w:hAnsi="Arial" w:cs="Arial"/>
          <w:i/>
          <w:sz w:val="24"/>
          <w:szCs w:val="24"/>
        </w:rPr>
        <w:tab/>
      </w:r>
      <w:r w:rsidRPr="00F11D96">
        <w:rPr>
          <w:rFonts w:ascii="Arial" w:hAnsi="Arial" w:cs="Arial"/>
          <w:i/>
          <w:sz w:val="24"/>
          <w:szCs w:val="24"/>
        </w:rPr>
        <w:t>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 (‘purpose limitation’);</w:t>
      </w:r>
    </w:p>
    <w:p w:rsidR="001F7A23" w:rsidRPr="00F11D96" w:rsidRDefault="001F7A23" w:rsidP="008900EC">
      <w:pPr>
        <w:ind w:left="1440" w:hanging="720"/>
        <w:rPr>
          <w:rFonts w:ascii="Arial" w:hAnsi="Arial" w:cs="Arial"/>
          <w:i/>
          <w:sz w:val="24"/>
          <w:szCs w:val="24"/>
        </w:rPr>
      </w:pPr>
      <w:r w:rsidRPr="00F11D96">
        <w:rPr>
          <w:rFonts w:ascii="Arial" w:hAnsi="Arial" w:cs="Arial"/>
          <w:i/>
          <w:sz w:val="24"/>
          <w:szCs w:val="24"/>
        </w:rPr>
        <w:t xml:space="preserve">(c) </w:t>
      </w:r>
      <w:r w:rsidR="008900EC" w:rsidRPr="00F11D96">
        <w:rPr>
          <w:rFonts w:ascii="Arial" w:hAnsi="Arial" w:cs="Arial"/>
          <w:i/>
          <w:sz w:val="24"/>
          <w:szCs w:val="24"/>
        </w:rPr>
        <w:tab/>
      </w:r>
      <w:r w:rsidRPr="00F11D96">
        <w:rPr>
          <w:rFonts w:ascii="Arial" w:hAnsi="Arial" w:cs="Arial"/>
          <w:i/>
          <w:sz w:val="24"/>
          <w:szCs w:val="24"/>
        </w:rPr>
        <w:t>adequate, relevant and limited to what is necessary in relation to the purposes for which they are processed (‘data minimisation’);</w:t>
      </w:r>
    </w:p>
    <w:p w:rsidR="001F7A23" w:rsidRPr="00F11D96" w:rsidRDefault="001F7A23" w:rsidP="008900EC">
      <w:pPr>
        <w:ind w:left="1440" w:hanging="720"/>
        <w:rPr>
          <w:rFonts w:ascii="Arial" w:hAnsi="Arial" w:cs="Arial"/>
          <w:i/>
          <w:sz w:val="24"/>
          <w:szCs w:val="24"/>
        </w:rPr>
      </w:pPr>
      <w:r w:rsidRPr="00F11D96">
        <w:rPr>
          <w:rFonts w:ascii="Arial" w:hAnsi="Arial" w:cs="Arial"/>
          <w:i/>
          <w:sz w:val="24"/>
          <w:szCs w:val="24"/>
        </w:rPr>
        <w:t xml:space="preserve">(d) </w:t>
      </w:r>
      <w:r w:rsidR="008900EC" w:rsidRPr="00F11D96">
        <w:rPr>
          <w:rFonts w:ascii="Arial" w:hAnsi="Arial" w:cs="Arial"/>
          <w:i/>
          <w:sz w:val="24"/>
          <w:szCs w:val="24"/>
        </w:rPr>
        <w:tab/>
      </w:r>
      <w:r w:rsidRPr="00F11D96">
        <w:rPr>
          <w:rFonts w:ascii="Arial" w:hAnsi="Arial" w:cs="Arial"/>
          <w:i/>
          <w:sz w:val="24"/>
          <w:szCs w:val="24"/>
        </w:rPr>
        <w:t>accurate and, where necessary, kept up to date; every reasonable step must be taken to ensure that personal data that are inaccurate, having regard to the purposes for which they are processed, are erased or rectified without delay (‘accuracy’);</w:t>
      </w:r>
    </w:p>
    <w:p w:rsidR="001F7A23" w:rsidRPr="00F11D96" w:rsidRDefault="001F7A23" w:rsidP="008900EC">
      <w:pPr>
        <w:ind w:left="1440" w:hanging="720"/>
        <w:rPr>
          <w:rFonts w:ascii="Arial" w:hAnsi="Arial" w:cs="Arial"/>
          <w:i/>
          <w:sz w:val="24"/>
          <w:szCs w:val="24"/>
        </w:rPr>
      </w:pPr>
      <w:r w:rsidRPr="00F11D96">
        <w:rPr>
          <w:rFonts w:ascii="Arial" w:hAnsi="Arial" w:cs="Arial"/>
          <w:i/>
          <w:sz w:val="24"/>
          <w:szCs w:val="24"/>
        </w:rPr>
        <w:t xml:space="preserve">(e) </w:t>
      </w:r>
      <w:r w:rsidR="008900EC" w:rsidRPr="00F11D96">
        <w:rPr>
          <w:rFonts w:ascii="Arial" w:hAnsi="Arial" w:cs="Arial"/>
          <w:i/>
          <w:sz w:val="24"/>
          <w:szCs w:val="24"/>
        </w:rPr>
        <w:tab/>
      </w:r>
      <w:r w:rsidRPr="00F11D96">
        <w:rPr>
          <w:rFonts w:ascii="Arial" w:hAnsi="Arial" w:cs="Arial"/>
          <w:i/>
          <w:sz w:val="24"/>
          <w:szCs w:val="24"/>
        </w:rPr>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 (‘storage limitation’);</w:t>
      </w:r>
    </w:p>
    <w:p w:rsidR="001F7A23" w:rsidRPr="00F11D96" w:rsidRDefault="001F7A23" w:rsidP="008900EC">
      <w:pPr>
        <w:ind w:left="1440" w:hanging="720"/>
        <w:rPr>
          <w:rFonts w:ascii="Arial" w:hAnsi="Arial" w:cs="Arial"/>
          <w:i/>
          <w:sz w:val="24"/>
          <w:szCs w:val="24"/>
        </w:rPr>
      </w:pPr>
      <w:r w:rsidRPr="00F11D96">
        <w:rPr>
          <w:rFonts w:ascii="Arial" w:hAnsi="Arial" w:cs="Arial"/>
          <w:i/>
          <w:sz w:val="24"/>
          <w:szCs w:val="24"/>
        </w:rPr>
        <w:t xml:space="preserve">(f) </w:t>
      </w:r>
      <w:r w:rsidR="008900EC" w:rsidRPr="00F11D96">
        <w:rPr>
          <w:rFonts w:ascii="Arial" w:hAnsi="Arial" w:cs="Arial"/>
          <w:i/>
          <w:sz w:val="24"/>
          <w:szCs w:val="24"/>
        </w:rPr>
        <w:tab/>
      </w:r>
      <w:r w:rsidRPr="00F11D96">
        <w:rPr>
          <w:rFonts w:ascii="Arial" w:hAnsi="Arial" w:cs="Arial"/>
          <w:i/>
          <w:sz w:val="24"/>
          <w:szCs w:val="24"/>
        </w:rPr>
        <w:t>processed in a manner that ensures appropriate security of the personal data, including protection against unauthorised or unlawful processing and against accidental loss, destruction or damage, using appropriate technical or organisational measures (‘integrity and confidentiality’).”</w:t>
      </w:r>
    </w:p>
    <w:p w:rsidR="001F7A23" w:rsidRPr="001F7A23" w:rsidRDefault="001F7A23" w:rsidP="001F7A23">
      <w:pPr>
        <w:rPr>
          <w:rFonts w:ascii="Arial" w:hAnsi="Arial" w:cs="Arial"/>
          <w:sz w:val="24"/>
          <w:szCs w:val="24"/>
        </w:rPr>
      </w:pPr>
      <w:r w:rsidRPr="001F7A23">
        <w:rPr>
          <w:rFonts w:ascii="Arial" w:hAnsi="Arial" w:cs="Arial"/>
          <w:sz w:val="24"/>
          <w:szCs w:val="24"/>
        </w:rPr>
        <w:t>Article 5(2) adds that:</w:t>
      </w:r>
    </w:p>
    <w:p w:rsidR="001F7A23" w:rsidRPr="00F11D96" w:rsidRDefault="001F7A23" w:rsidP="001F7A23">
      <w:pPr>
        <w:rPr>
          <w:rFonts w:ascii="Arial" w:hAnsi="Arial" w:cs="Arial"/>
          <w:i/>
          <w:sz w:val="24"/>
          <w:szCs w:val="24"/>
        </w:rPr>
      </w:pPr>
      <w:r w:rsidRPr="00F11D96">
        <w:rPr>
          <w:rFonts w:ascii="Arial" w:hAnsi="Arial" w:cs="Arial"/>
          <w:i/>
          <w:sz w:val="24"/>
          <w:szCs w:val="24"/>
        </w:rPr>
        <w:t>“The controller shall be responsible for, and be able to demonstrate compliance with, paragraph 1 (‘accountability’).”</w:t>
      </w:r>
    </w:p>
    <w:p w:rsidR="001F7A23" w:rsidRPr="001F7A23" w:rsidRDefault="001F7A23" w:rsidP="008900EC">
      <w:pPr>
        <w:ind w:left="720" w:hanging="720"/>
        <w:rPr>
          <w:rFonts w:ascii="Arial" w:hAnsi="Arial" w:cs="Arial"/>
          <w:sz w:val="24"/>
          <w:szCs w:val="24"/>
        </w:rPr>
      </w:pPr>
      <w:r w:rsidRPr="001F7A23">
        <w:rPr>
          <w:rFonts w:ascii="Arial" w:hAnsi="Arial" w:cs="Arial"/>
          <w:sz w:val="24"/>
          <w:szCs w:val="24"/>
        </w:rPr>
        <w:lastRenderedPageBreak/>
        <w:t xml:space="preserve">3 </w:t>
      </w:r>
      <w:r w:rsidR="008900EC">
        <w:rPr>
          <w:rFonts w:ascii="Arial" w:hAnsi="Arial" w:cs="Arial"/>
          <w:sz w:val="24"/>
          <w:szCs w:val="24"/>
        </w:rPr>
        <w:tab/>
      </w:r>
      <w:r w:rsidRPr="001F7A23">
        <w:rPr>
          <w:rFonts w:ascii="Arial" w:hAnsi="Arial" w:cs="Arial"/>
          <w:sz w:val="24"/>
          <w:szCs w:val="24"/>
        </w:rPr>
        <w:t>The Information Commissioner’s Office offers the following guide to what is personal data :-</w:t>
      </w:r>
    </w:p>
    <w:p w:rsidR="001F7A23" w:rsidRPr="00F11D96" w:rsidRDefault="001F7A23" w:rsidP="008900EC">
      <w:pPr>
        <w:ind w:left="720"/>
        <w:rPr>
          <w:rFonts w:ascii="Arial" w:hAnsi="Arial" w:cs="Arial"/>
          <w:i/>
          <w:sz w:val="24"/>
          <w:szCs w:val="24"/>
        </w:rPr>
      </w:pPr>
      <w:r w:rsidRPr="00F11D96">
        <w:rPr>
          <w:rFonts w:ascii="Arial" w:hAnsi="Arial" w:cs="Arial"/>
          <w:i/>
          <w:sz w:val="24"/>
          <w:szCs w:val="24"/>
        </w:rPr>
        <w:t>• Personal data is information that relates to an identified or identifiable individual</w:t>
      </w:r>
    </w:p>
    <w:p w:rsidR="001F7A23" w:rsidRPr="00F11D96" w:rsidRDefault="001F7A23" w:rsidP="008900EC">
      <w:pPr>
        <w:ind w:left="720"/>
        <w:rPr>
          <w:rFonts w:ascii="Arial" w:hAnsi="Arial" w:cs="Arial"/>
          <w:i/>
          <w:sz w:val="24"/>
          <w:szCs w:val="24"/>
        </w:rPr>
      </w:pPr>
      <w:r w:rsidRPr="00F11D96">
        <w:rPr>
          <w:rFonts w:ascii="Arial" w:hAnsi="Arial" w:cs="Arial"/>
          <w:i/>
          <w:sz w:val="24"/>
          <w:szCs w:val="24"/>
        </w:rPr>
        <w:t>• What identifies an individual could be as simple as a name or a number or could include other identifiers such as an IP address or a cookie identifier, or other factors</w:t>
      </w:r>
    </w:p>
    <w:p w:rsidR="001F7A23" w:rsidRPr="00F11D96" w:rsidRDefault="001F7A23" w:rsidP="008900EC">
      <w:pPr>
        <w:ind w:left="720"/>
        <w:rPr>
          <w:rFonts w:ascii="Arial" w:hAnsi="Arial" w:cs="Arial"/>
          <w:i/>
          <w:sz w:val="24"/>
          <w:szCs w:val="24"/>
        </w:rPr>
      </w:pPr>
      <w:r w:rsidRPr="00F11D96">
        <w:rPr>
          <w:rFonts w:ascii="Arial" w:hAnsi="Arial" w:cs="Arial"/>
          <w:i/>
          <w:sz w:val="24"/>
          <w:szCs w:val="24"/>
        </w:rPr>
        <w:t>• If it is possible to identify an individual directly from the information you are processing, then that information may be personal data</w:t>
      </w:r>
    </w:p>
    <w:p w:rsidR="001F7A23" w:rsidRPr="00F11D96" w:rsidRDefault="001F7A23" w:rsidP="008900EC">
      <w:pPr>
        <w:ind w:left="720"/>
        <w:rPr>
          <w:rFonts w:ascii="Arial" w:hAnsi="Arial" w:cs="Arial"/>
          <w:i/>
          <w:sz w:val="24"/>
          <w:szCs w:val="24"/>
        </w:rPr>
      </w:pPr>
      <w:r w:rsidRPr="00F11D96">
        <w:rPr>
          <w:rFonts w:ascii="Arial" w:hAnsi="Arial" w:cs="Arial"/>
          <w:i/>
          <w:sz w:val="24"/>
          <w:szCs w:val="24"/>
        </w:rPr>
        <w:t>• If you cannot directly identify an individual from that information, then you need to consider whether the individual is still identifiable. You should take into account the information you are processing together with all the means reasonably likely to be used by either you or any other person to identify that individual</w:t>
      </w:r>
    </w:p>
    <w:p w:rsidR="001F7A23" w:rsidRPr="00F11D96" w:rsidRDefault="001F7A23" w:rsidP="008900EC">
      <w:pPr>
        <w:ind w:left="720"/>
        <w:rPr>
          <w:rFonts w:ascii="Arial" w:hAnsi="Arial" w:cs="Arial"/>
          <w:i/>
          <w:sz w:val="24"/>
          <w:szCs w:val="24"/>
        </w:rPr>
      </w:pPr>
      <w:r w:rsidRPr="00F11D96">
        <w:rPr>
          <w:rFonts w:ascii="Arial" w:hAnsi="Arial" w:cs="Arial"/>
          <w:i/>
          <w:sz w:val="24"/>
          <w:szCs w:val="24"/>
        </w:rPr>
        <w:t>• Even if an individual is identified or identifiable, directly or indirectly, from the data you are processing, it is not personal data unless it ‘relates to’ the individual</w:t>
      </w:r>
    </w:p>
    <w:p w:rsidR="001F7A23" w:rsidRPr="00F11D96" w:rsidRDefault="001F7A23" w:rsidP="008900EC">
      <w:pPr>
        <w:ind w:left="720"/>
        <w:rPr>
          <w:rFonts w:ascii="Arial" w:hAnsi="Arial" w:cs="Arial"/>
          <w:i/>
          <w:sz w:val="24"/>
          <w:szCs w:val="24"/>
        </w:rPr>
      </w:pPr>
      <w:r w:rsidRPr="00F11D96">
        <w:rPr>
          <w:rFonts w:ascii="Arial" w:hAnsi="Arial" w:cs="Arial"/>
          <w:i/>
          <w:sz w:val="24"/>
          <w:szCs w:val="24"/>
        </w:rPr>
        <w:t>• When considering whether information ‘relates to’ an individual, you need to take into account a range of factors, including the content of the information, the purpose or purposes for which you are processing it and the likely impact or effect of that processing on the individual</w:t>
      </w:r>
    </w:p>
    <w:p w:rsidR="001F7A23" w:rsidRPr="00F11D96" w:rsidRDefault="001F7A23" w:rsidP="008900EC">
      <w:pPr>
        <w:ind w:left="720"/>
        <w:rPr>
          <w:rFonts w:ascii="Arial" w:hAnsi="Arial" w:cs="Arial"/>
          <w:i/>
          <w:sz w:val="24"/>
          <w:szCs w:val="24"/>
        </w:rPr>
      </w:pPr>
      <w:r w:rsidRPr="00F11D96">
        <w:rPr>
          <w:rFonts w:ascii="Arial" w:hAnsi="Arial" w:cs="Arial"/>
          <w:i/>
          <w:sz w:val="24"/>
          <w:szCs w:val="24"/>
        </w:rPr>
        <w:t>• It is possible that the same information is personal data for one controller’s purposes but is not personal data for the purposes of another controller</w:t>
      </w:r>
    </w:p>
    <w:p w:rsidR="001F7A23" w:rsidRPr="00F11D96" w:rsidRDefault="001F7A23" w:rsidP="008900EC">
      <w:pPr>
        <w:ind w:left="720"/>
        <w:rPr>
          <w:rFonts w:ascii="Arial" w:hAnsi="Arial" w:cs="Arial"/>
          <w:i/>
          <w:sz w:val="24"/>
          <w:szCs w:val="24"/>
        </w:rPr>
      </w:pPr>
      <w:r w:rsidRPr="00F11D96">
        <w:rPr>
          <w:rFonts w:ascii="Arial" w:hAnsi="Arial" w:cs="Arial"/>
          <w:i/>
          <w:sz w:val="24"/>
          <w:szCs w:val="24"/>
        </w:rPr>
        <w:t>• Information which has had identifiers removed or replaced in order to pseudonymise the data is still personal data for the purposes of GDPR</w:t>
      </w:r>
    </w:p>
    <w:p w:rsidR="001F7A23" w:rsidRPr="00F11D96" w:rsidRDefault="001F7A23" w:rsidP="008900EC">
      <w:pPr>
        <w:ind w:firstLine="720"/>
        <w:rPr>
          <w:rFonts w:ascii="Arial" w:hAnsi="Arial" w:cs="Arial"/>
          <w:i/>
          <w:sz w:val="24"/>
          <w:szCs w:val="24"/>
        </w:rPr>
      </w:pPr>
      <w:r w:rsidRPr="00F11D96">
        <w:rPr>
          <w:rFonts w:ascii="Arial" w:hAnsi="Arial" w:cs="Arial"/>
          <w:i/>
          <w:sz w:val="24"/>
          <w:szCs w:val="24"/>
        </w:rPr>
        <w:t>• Information which is truly anonymous is not covered by the GDPR</w:t>
      </w:r>
    </w:p>
    <w:p w:rsidR="001F7A23" w:rsidRPr="00F11D96" w:rsidRDefault="001F7A23" w:rsidP="008900EC">
      <w:pPr>
        <w:ind w:left="720"/>
        <w:rPr>
          <w:rFonts w:ascii="Arial" w:hAnsi="Arial" w:cs="Arial"/>
          <w:i/>
          <w:sz w:val="24"/>
          <w:szCs w:val="24"/>
        </w:rPr>
      </w:pPr>
      <w:r w:rsidRPr="00F11D96">
        <w:rPr>
          <w:rFonts w:ascii="Arial" w:hAnsi="Arial" w:cs="Arial"/>
          <w:i/>
          <w:sz w:val="24"/>
          <w:szCs w:val="24"/>
        </w:rPr>
        <w:t>• If information that seems to relate to a particular individual is inaccurate (i.e. it is factually incorrect or is about a different individual), the information is still personal data, as it relates to that individual</w:t>
      </w:r>
    </w:p>
    <w:p w:rsidR="00F11D96" w:rsidRDefault="001F7A23" w:rsidP="008900EC">
      <w:pPr>
        <w:ind w:left="720" w:hanging="720"/>
        <w:rPr>
          <w:rFonts w:ascii="Arial" w:hAnsi="Arial" w:cs="Arial"/>
          <w:sz w:val="24"/>
          <w:szCs w:val="24"/>
        </w:rPr>
      </w:pPr>
      <w:r w:rsidRPr="001F7A23">
        <w:rPr>
          <w:rFonts w:ascii="Arial" w:hAnsi="Arial" w:cs="Arial"/>
          <w:sz w:val="24"/>
          <w:szCs w:val="24"/>
        </w:rPr>
        <w:t>4</w:t>
      </w:r>
      <w:r w:rsidR="008900EC">
        <w:rPr>
          <w:rFonts w:ascii="Arial" w:hAnsi="Arial" w:cs="Arial"/>
          <w:sz w:val="24"/>
          <w:szCs w:val="24"/>
        </w:rPr>
        <w:tab/>
      </w:r>
      <w:r w:rsidRPr="001F7A23">
        <w:rPr>
          <w:rFonts w:ascii="Arial" w:hAnsi="Arial" w:cs="Arial"/>
          <w:sz w:val="24"/>
          <w:szCs w:val="24"/>
        </w:rPr>
        <w:t xml:space="preserve"> On this basis photographs of identifiable individuals can clearly be considered personal data in some circumstances, and we need to have in place arrangements which ensure that we comply with GDPR. The ICO have given an interesting example of how a photographic image can be treated in different ways at </w:t>
      </w:r>
      <w:hyperlink r:id="rId5" w:history="1">
        <w:r w:rsidR="00F11D96" w:rsidRPr="002C1401">
          <w:rPr>
            <w:rStyle w:val="Hyperlink"/>
            <w:rFonts w:ascii="Arial" w:hAnsi="Arial" w:cs="Arial"/>
            <w:sz w:val="24"/>
            <w:szCs w:val="24"/>
          </w:rPr>
          <w:t>https://ico.org.uk/for-organisations/guide-to-data-protection/guide-to-the-general-data-protection-regulation-gdpr/what-is-personal-data/what-happens-when-different-organisations-process-the-same-data-for-different-purposes/</w:t>
        </w:r>
      </w:hyperlink>
    </w:p>
    <w:p w:rsidR="001F7A23" w:rsidRPr="001F7A23" w:rsidRDefault="001F7A23" w:rsidP="008900EC">
      <w:pPr>
        <w:ind w:left="720" w:hanging="720"/>
        <w:rPr>
          <w:rFonts w:ascii="Arial" w:hAnsi="Arial" w:cs="Arial"/>
          <w:sz w:val="24"/>
          <w:szCs w:val="24"/>
        </w:rPr>
      </w:pPr>
      <w:r w:rsidRPr="001F7A23">
        <w:rPr>
          <w:rFonts w:ascii="Arial" w:hAnsi="Arial" w:cs="Arial"/>
          <w:sz w:val="24"/>
          <w:szCs w:val="24"/>
        </w:rPr>
        <w:t xml:space="preserve">5 </w:t>
      </w:r>
      <w:r w:rsidR="008900EC">
        <w:rPr>
          <w:rFonts w:ascii="Arial" w:hAnsi="Arial" w:cs="Arial"/>
          <w:sz w:val="24"/>
          <w:szCs w:val="24"/>
        </w:rPr>
        <w:tab/>
      </w:r>
      <w:r w:rsidRPr="001F7A23">
        <w:rPr>
          <w:rFonts w:ascii="Arial" w:hAnsi="Arial" w:cs="Arial"/>
          <w:sz w:val="24"/>
          <w:szCs w:val="24"/>
        </w:rPr>
        <w:t>It should also be noted that exemptions apply to the use of photographic images if the image is used for journalistic, literary or artistic purposes, or research. However, whilst a journalism exemption may be claimed for a photograph of an event which is published immediately, that same image would still require GDPR compliance if it is later used in another context e.g. in promotional material.</w:t>
      </w:r>
    </w:p>
    <w:p w:rsidR="001F7A23" w:rsidRPr="001F7A23" w:rsidRDefault="001F7A23" w:rsidP="008900EC">
      <w:pPr>
        <w:ind w:left="720" w:hanging="720"/>
        <w:rPr>
          <w:rFonts w:ascii="Arial" w:hAnsi="Arial" w:cs="Arial"/>
          <w:sz w:val="24"/>
          <w:szCs w:val="24"/>
        </w:rPr>
      </w:pPr>
      <w:r w:rsidRPr="001F7A23">
        <w:rPr>
          <w:rFonts w:ascii="Arial" w:hAnsi="Arial" w:cs="Arial"/>
          <w:sz w:val="24"/>
          <w:szCs w:val="24"/>
        </w:rPr>
        <w:t xml:space="preserve">6 </w:t>
      </w:r>
      <w:r w:rsidR="008900EC">
        <w:rPr>
          <w:rFonts w:ascii="Arial" w:hAnsi="Arial" w:cs="Arial"/>
          <w:sz w:val="24"/>
          <w:szCs w:val="24"/>
        </w:rPr>
        <w:tab/>
      </w:r>
      <w:r w:rsidRPr="001F7A23">
        <w:rPr>
          <w:rFonts w:ascii="Arial" w:hAnsi="Arial" w:cs="Arial"/>
          <w:sz w:val="24"/>
          <w:szCs w:val="24"/>
        </w:rPr>
        <w:t>Very unfortunately, although GDPR has been in place for some eight months, and notwithstanding the ICO example, there appears to be no definitive set of guidelines explaining exactly what is required to comply with GDPR relating to photographic images used for tourism purposes issued by any government body or trade organisation. However, a number of organisations have published their own interpretations (but these do differ). For example :-</w:t>
      </w:r>
    </w:p>
    <w:p w:rsidR="001F7A23" w:rsidRDefault="004E7214" w:rsidP="008900EC">
      <w:pPr>
        <w:ind w:left="720"/>
        <w:rPr>
          <w:rFonts w:ascii="Arial" w:hAnsi="Arial" w:cs="Arial"/>
          <w:sz w:val="24"/>
          <w:szCs w:val="24"/>
        </w:rPr>
      </w:pPr>
      <w:hyperlink r:id="rId6" w:history="1">
        <w:r w:rsidR="00F11D96" w:rsidRPr="002C1401">
          <w:rPr>
            <w:rStyle w:val="Hyperlink"/>
            <w:rFonts w:ascii="Arial" w:hAnsi="Arial" w:cs="Arial"/>
            <w:sz w:val="24"/>
            <w:szCs w:val="24"/>
          </w:rPr>
          <w:t>https://www.admin.ox.ac.uk/councilsec/compliance/dataprotection/useofphotographsandvideo/</w:t>
        </w:r>
      </w:hyperlink>
    </w:p>
    <w:p w:rsidR="001F7A23" w:rsidRDefault="004E7214" w:rsidP="008900EC">
      <w:pPr>
        <w:ind w:left="720"/>
        <w:rPr>
          <w:rFonts w:ascii="Arial" w:hAnsi="Arial" w:cs="Arial"/>
          <w:sz w:val="24"/>
          <w:szCs w:val="24"/>
        </w:rPr>
      </w:pPr>
      <w:hyperlink r:id="rId7" w:history="1">
        <w:r w:rsidR="00F11D96" w:rsidRPr="002C1401">
          <w:rPr>
            <w:rStyle w:val="Hyperlink"/>
            <w:rFonts w:ascii="Arial" w:hAnsi="Arial" w:cs="Arial"/>
            <w:sz w:val="24"/>
            <w:szCs w:val="24"/>
          </w:rPr>
          <w:t>https://www.reading.ac.uk/internal/imps/DataProtection/DataProtectionRequirements/imps-d-p-photographic.aspx</w:t>
        </w:r>
      </w:hyperlink>
    </w:p>
    <w:p w:rsidR="001F7A23" w:rsidRDefault="008900EC" w:rsidP="001F7A23">
      <w:pPr>
        <w:rPr>
          <w:rFonts w:ascii="Arial" w:hAnsi="Arial" w:cs="Arial"/>
          <w:sz w:val="24"/>
          <w:szCs w:val="24"/>
        </w:rPr>
      </w:pPr>
      <w:r>
        <w:rPr>
          <w:rFonts w:ascii="Arial" w:hAnsi="Arial" w:cs="Arial"/>
          <w:sz w:val="24"/>
          <w:szCs w:val="24"/>
        </w:rPr>
        <w:tab/>
      </w:r>
      <w:hyperlink r:id="rId8" w:history="1">
        <w:r w:rsidR="00F11D96" w:rsidRPr="002C1401">
          <w:rPr>
            <w:rStyle w:val="Hyperlink"/>
            <w:rFonts w:ascii="Arial" w:hAnsi="Arial" w:cs="Arial"/>
            <w:sz w:val="24"/>
            <w:szCs w:val="24"/>
          </w:rPr>
          <w:t>https://www.gdprforchurches.org.uk/key-elements/pictures-and-video/</w:t>
        </w:r>
      </w:hyperlink>
    </w:p>
    <w:p w:rsidR="001F7A23" w:rsidRPr="001F7A23" w:rsidRDefault="001F7A23" w:rsidP="00F11D96">
      <w:pPr>
        <w:ind w:left="720"/>
        <w:rPr>
          <w:rFonts w:ascii="Arial" w:hAnsi="Arial" w:cs="Arial"/>
          <w:sz w:val="24"/>
          <w:szCs w:val="24"/>
        </w:rPr>
      </w:pPr>
      <w:r w:rsidRPr="001F7A23">
        <w:rPr>
          <w:rFonts w:ascii="Arial" w:hAnsi="Arial" w:cs="Arial"/>
          <w:sz w:val="24"/>
          <w:szCs w:val="24"/>
        </w:rPr>
        <w:t xml:space="preserve">The Maltese information and data protection commissioner has given specific guidance on data protection and street photography, at </w:t>
      </w:r>
      <w:hyperlink r:id="rId9" w:history="1">
        <w:r w:rsidR="00F11D96" w:rsidRPr="002C1401">
          <w:rPr>
            <w:rStyle w:val="Hyperlink"/>
            <w:rFonts w:ascii="Arial" w:hAnsi="Arial" w:cs="Arial"/>
            <w:sz w:val="24"/>
            <w:szCs w:val="24"/>
          </w:rPr>
          <w:t>https://idpc.org.mt/en/Documents/Data%20Protection%20and%20Street%20Photography.pdf</w:t>
        </w:r>
      </w:hyperlink>
      <w:r w:rsidR="00F11D96">
        <w:rPr>
          <w:rFonts w:ascii="Arial" w:hAnsi="Arial" w:cs="Arial"/>
          <w:sz w:val="24"/>
          <w:szCs w:val="24"/>
        </w:rPr>
        <w:t xml:space="preserve"> </w:t>
      </w:r>
      <w:r w:rsidRPr="001F7A23">
        <w:rPr>
          <w:rFonts w:ascii="Arial" w:hAnsi="Arial" w:cs="Arial"/>
          <w:sz w:val="24"/>
          <w:szCs w:val="24"/>
        </w:rPr>
        <w:t>although this appears to be taking a harder line than others.</w:t>
      </w:r>
    </w:p>
    <w:p w:rsidR="001F7A23" w:rsidRPr="001F7A23" w:rsidRDefault="001F7A23" w:rsidP="008900EC">
      <w:pPr>
        <w:ind w:left="720" w:hanging="720"/>
        <w:rPr>
          <w:rFonts w:ascii="Arial" w:hAnsi="Arial" w:cs="Arial"/>
          <w:sz w:val="24"/>
          <w:szCs w:val="24"/>
        </w:rPr>
      </w:pPr>
      <w:r w:rsidRPr="001F7A23">
        <w:rPr>
          <w:rFonts w:ascii="Arial" w:hAnsi="Arial" w:cs="Arial"/>
          <w:sz w:val="24"/>
          <w:szCs w:val="24"/>
        </w:rPr>
        <w:t xml:space="preserve">7 </w:t>
      </w:r>
      <w:r w:rsidR="008900EC">
        <w:rPr>
          <w:rFonts w:ascii="Arial" w:hAnsi="Arial" w:cs="Arial"/>
          <w:sz w:val="24"/>
          <w:szCs w:val="24"/>
        </w:rPr>
        <w:tab/>
      </w:r>
      <w:r w:rsidRPr="001F7A23">
        <w:rPr>
          <w:rFonts w:ascii="Arial" w:hAnsi="Arial" w:cs="Arial"/>
          <w:sz w:val="24"/>
          <w:szCs w:val="24"/>
        </w:rPr>
        <w:t>Some contact has been made with the ICO, for example the De La Warr Pavilion received the following advice :-</w:t>
      </w:r>
    </w:p>
    <w:p w:rsidR="001F7A23" w:rsidRPr="008900EC" w:rsidRDefault="001F7A23" w:rsidP="008900EC">
      <w:pPr>
        <w:rPr>
          <w:rFonts w:ascii="Arial" w:hAnsi="Arial" w:cs="Arial"/>
          <w:b/>
          <w:sz w:val="24"/>
          <w:szCs w:val="24"/>
        </w:rPr>
      </w:pPr>
      <w:r w:rsidRPr="008900EC">
        <w:rPr>
          <w:rFonts w:ascii="Arial" w:hAnsi="Arial" w:cs="Arial"/>
          <w:b/>
          <w:sz w:val="24"/>
          <w:szCs w:val="24"/>
        </w:rPr>
        <w:t>Images</w:t>
      </w:r>
    </w:p>
    <w:p w:rsidR="001F7A23" w:rsidRPr="00F11D96" w:rsidRDefault="001F7A23" w:rsidP="008900EC">
      <w:pPr>
        <w:ind w:left="720"/>
        <w:rPr>
          <w:rFonts w:ascii="Arial" w:hAnsi="Arial" w:cs="Arial"/>
          <w:i/>
          <w:sz w:val="24"/>
          <w:szCs w:val="24"/>
        </w:rPr>
      </w:pPr>
      <w:r w:rsidRPr="00F11D96">
        <w:rPr>
          <w:rFonts w:ascii="Arial" w:hAnsi="Arial" w:cs="Arial"/>
          <w:i/>
          <w:sz w:val="24"/>
          <w:szCs w:val="24"/>
        </w:rPr>
        <w:t>You can use crowd images, even those that identify people, as long as when they were taken they were informed a) you are doing it  b) how the image might be used in the future c) the opportunity not to be included in the picture.</w:t>
      </w:r>
    </w:p>
    <w:p w:rsidR="001F7A23" w:rsidRPr="00F11D96" w:rsidRDefault="001F7A23" w:rsidP="008900EC">
      <w:pPr>
        <w:ind w:firstLine="720"/>
        <w:rPr>
          <w:rFonts w:ascii="Arial" w:hAnsi="Arial" w:cs="Arial"/>
          <w:i/>
          <w:sz w:val="24"/>
          <w:szCs w:val="24"/>
        </w:rPr>
      </w:pPr>
      <w:r w:rsidRPr="00F11D96">
        <w:rPr>
          <w:rFonts w:ascii="Arial" w:hAnsi="Arial" w:cs="Arial"/>
          <w:i/>
          <w:sz w:val="24"/>
          <w:szCs w:val="24"/>
        </w:rPr>
        <w:t>This could be in the form of clear and visible signage at the event.</w:t>
      </w:r>
    </w:p>
    <w:p w:rsidR="001F7A23" w:rsidRPr="00F11D96" w:rsidRDefault="001F7A23" w:rsidP="008900EC">
      <w:pPr>
        <w:ind w:left="720"/>
        <w:rPr>
          <w:rFonts w:ascii="Arial" w:hAnsi="Arial" w:cs="Arial"/>
          <w:i/>
          <w:sz w:val="24"/>
          <w:szCs w:val="24"/>
        </w:rPr>
      </w:pPr>
      <w:r w:rsidRPr="00F11D96">
        <w:rPr>
          <w:rFonts w:ascii="Arial" w:hAnsi="Arial" w:cs="Arial"/>
          <w:i/>
          <w:sz w:val="24"/>
          <w:szCs w:val="24"/>
        </w:rPr>
        <w:t>The lawful basis for this is that people can reasonably expect that, if photography is taken at an event, then it will be used – as long as we tell them how.</w:t>
      </w:r>
    </w:p>
    <w:p w:rsidR="001F7A23" w:rsidRPr="00F11D96" w:rsidRDefault="001F7A23" w:rsidP="008900EC">
      <w:pPr>
        <w:ind w:left="720"/>
        <w:rPr>
          <w:rFonts w:ascii="Arial" w:hAnsi="Arial" w:cs="Arial"/>
          <w:i/>
          <w:sz w:val="24"/>
          <w:szCs w:val="24"/>
        </w:rPr>
      </w:pPr>
      <w:r w:rsidRPr="00F11D96">
        <w:rPr>
          <w:rFonts w:ascii="Arial" w:hAnsi="Arial" w:cs="Arial"/>
          <w:i/>
          <w:sz w:val="24"/>
          <w:szCs w:val="24"/>
        </w:rPr>
        <w:t>There is no consent needed if the image was taken before GDPR but used after GDPR.</w:t>
      </w:r>
    </w:p>
    <w:p w:rsidR="001F7A23" w:rsidRPr="00F11D96" w:rsidRDefault="001F7A23" w:rsidP="008900EC">
      <w:pPr>
        <w:ind w:left="720"/>
        <w:rPr>
          <w:rFonts w:ascii="Arial" w:hAnsi="Arial" w:cs="Arial"/>
          <w:i/>
          <w:sz w:val="24"/>
          <w:szCs w:val="24"/>
        </w:rPr>
      </w:pPr>
      <w:r w:rsidRPr="00F11D96">
        <w:rPr>
          <w:rFonts w:ascii="Arial" w:hAnsi="Arial" w:cs="Arial"/>
          <w:i/>
          <w:sz w:val="24"/>
          <w:szCs w:val="24"/>
        </w:rPr>
        <w:t>There is no time limit on images. You can use them as long as it is necessary.  GDPR states that you should not store data longer than necessary – that is up to the data user, but must be communicated.</w:t>
      </w:r>
    </w:p>
    <w:p w:rsidR="001F7A23" w:rsidRPr="001F7A23" w:rsidRDefault="001F7A23" w:rsidP="008900EC">
      <w:pPr>
        <w:ind w:left="720"/>
        <w:rPr>
          <w:rFonts w:ascii="Arial" w:hAnsi="Arial" w:cs="Arial"/>
          <w:sz w:val="24"/>
          <w:szCs w:val="24"/>
        </w:rPr>
      </w:pPr>
      <w:r w:rsidRPr="001F7A23">
        <w:rPr>
          <w:rFonts w:ascii="Arial" w:hAnsi="Arial" w:cs="Arial"/>
          <w:sz w:val="24"/>
          <w:szCs w:val="24"/>
        </w:rPr>
        <w:t>In addition, in response to a clarification question on outdoor events, the following response was received :-</w:t>
      </w:r>
    </w:p>
    <w:p w:rsidR="001F7A23" w:rsidRPr="00F11D96" w:rsidRDefault="001F7A23" w:rsidP="008900EC">
      <w:pPr>
        <w:ind w:left="720"/>
        <w:rPr>
          <w:rFonts w:ascii="Arial" w:hAnsi="Arial" w:cs="Arial"/>
          <w:i/>
          <w:sz w:val="24"/>
          <w:szCs w:val="24"/>
        </w:rPr>
      </w:pPr>
      <w:r w:rsidRPr="00F11D96">
        <w:rPr>
          <w:rFonts w:ascii="Arial" w:hAnsi="Arial" w:cs="Arial"/>
          <w:i/>
          <w:sz w:val="24"/>
          <w:szCs w:val="24"/>
        </w:rPr>
        <w:t xml:space="preserve">Yes, the ICO responded to that question because we [DLWP] hold lots of outdoor events too.  They said that crowds of people can reasonably expect that we have a legitimate interest to take photographs and use them for promotion.  </w:t>
      </w:r>
    </w:p>
    <w:p w:rsidR="001F7A23" w:rsidRPr="00F11D96" w:rsidRDefault="001F7A23" w:rsidP="008900EC">
      <w:pPr>
        <w:ind w:left="720"/>
        <w:rPr>
          <w:rFonts w:ascii="Arial" w:hAnsi="Arial" w:cs="Arial"/>
          <w:i/>
          <w:sz w:val="24"/>
          <w:szCs w:val="24"/>
        </w:rPr>
      </w:pPr>
      <w:r w:rsidRPr="00F11D96">
        <w:rPr>
          <w:rFonts w:ascii="Arial" w:hAnsi="Arial" w:cs="Arial"/>
          <w:i/>
          <w:sz w:val="24"/>
          <w:szCs w:val="24"/>
        </w:rPr>
        <w:t>GDPR is based on two things : legitimate interest and consent. If you can’t get active consent but are acting in the legitimate interest of the business/council i.e. taking promotional photography at an event when you cannot practically get everyone’s permission then this is OK.</w:t>
      </w:r>
    </w:p>
    <w:p w:rsidR="001F7A23" w:rsidRPr="008900EC" w:rsidRDefault="001F7A23" w:rsidP="008900EC">
      <w:pPr>
        <w:rPr>
          <w:rFonts w:ascii="Arial" w:hAnsi="Arial" w:cs="Arial"/>
          <w:b/>
          <w:sz w:val="24"/>
          <w:szCs w:val="24"/>
        </w:rPr>
      </w:pPr>
      <w:r w:rsidRPr="008900EC">
        <w:rPr>
          <w:rFonts w:ascii="Arial" w:hAnsi="Arial" w:cs="Arial"/>
          <w:b/>
          <w:sz w:val="24"/>
          <w:szCs w:val="24"/>
        </w:rPr>
        <w:t>Suggested approach</w:t>
      </w:r>
    </w:p>
    <w:p w:rsidR="001F7A23" w:rsidRPr="001F7A23" w:rsidRDefault="001F7A23" w:rsidP="008900EC">
      <w:pPr>
        <w:ind w:left="720" w:hanging="720"/>
        <w:rPr>
          <w:rFonts w:ascii="Arial" w:hAnsi="Arial" w:cs="Arial"/>
          <w:sz w:val="24"/>
          <w:szCs w:val="24"/>
        </w:rPr>
      </w:pPr>
      <w:r w:rsidRPr="001F7A23">
        <w:rPr>
          <w:rFonts w:ascii="Arial" w:hAnsi="Arial" w:cs="Arial"/>
          <w:sz w:val="24"/>
          <w:szCs w:val="24"/>
        </w:rPr>
        <w:t xml:space="preserve">8 </w:t>
      </w:r>
      <w:r w:rsidR="008900EC">
        <w:rPr>
          <w:rFonts w:ascii="Arial" w:hAnsi="Arial" w:cs="Arial"/>
          <w:sz w:val="24"/>
          <w:szCs w:val="24"/>
        </w:rPr>
        <w:tab/>
      </w:r>
      <w:r w:rsidRPr="001F7A23">
        <w:rPr>
          <w:rFonts w:ascii="Arial" w:hAnsi="Arial" w:cs="Arial"/>
          <w:sz w:val="24"/>
          <w:szCs w:val="24"/>
        </w:rPr>
        <w:t>Given the lack of clear, explicit guidance available, and the need to ensure that we meet GDPR, the following approach is suggested for the commissioning and use of new photographs for 1066 Country Marketing (as noted, GDPR only applies to photographs taken on or after 25th March 2018). In every case the purpose of the photograph must be considered, and its potential end uses, and when commissioning new photographs this must form part of the brief. We must also consider our retention policy. Generally clothing, etc., can date, and in most cases we would probably not consider using images that are more than ten years old; it is suggested that this becomes the absolute limit.</w:t>
      </w:r>
    </w:p>
    <w:p w:rsidR="001F7A23" w:rsidRPr="008900EC" w:rsidRDefault="001F7A23" w:rsidP="008900EC">
      <w:pPr>
        <w:rPr>
          <w:rFonts w:ascii="Arial" w:hAnsi="Arial" w:cs="Arial"/>
          <w:b/>
          <w:sz w:val="24"/>
          <w:szCs w:val="24"/>
        </w:rPr>
      </w:pPr>
      <w:r w:rsidRPr="008900EC">
        <w:rPr>
          <w:rFonts w:ascii="Arial" w:hAnsi="Arial" w:cs="Arial"/>
          <w:b/>
          <w:sz w:val="24"/>
          <w:szCs w:val="24"/>
        </w:rPr>
        <w:lastRenderedPageBreak/>
        <w:t>Photographs involving individuals or small groups</w:t>
      </w:r>
    </w:p>
    <w:p w:rsidR="001F7A23" w:rsidRPr="001F7A23" w:rsidRDefault="001F7A23" w:rsidP="008900EC">
      <w:pPr>
        <w:ind w:left="720" w:hanging="720"/>
        <w:rPr>
          <w:rFonts w:ascii="Arial" w:hAnsi="Arial" w:cs="Arial"/>
          <w:sz w:val="24"/>
          <w:szCs w:val="24"/>
        </w:rPr>
      </w:pPr>
      <w:r w:rsidRPr="001F7A23">
        <w:rPr>
          <w:rFonts w:ascii="Arial" w:hAnsi="Arial" w:cs="Arial"/>
          <w:sz w:val="24"/>
          <w:szCs w:val="24"/>
        </w:rPr>
        <w:t xml:space="preserve">9 </w:t>
      </w:r>
      <w:r w:rsidR="008900EC">
        <w:rPr>
          <w:rFonts w:ascii="Arial" w:hAnsi="Arial" w:cs="Arial"/>
          <w:sz w:val="24"/>
          <w:szCs w:val="24"/>
        </w:rPr>
        <w:tab/>
      </w:r>
      <w:r w:rsidRPr="001F7A23">
        <w:rPr>
          <w:rFonts w:ascii="Arial" w:hAnsi="Arial" w:cs="Arial"/>
          <w:sz w:val="24"/>
          <w:szCs w:val="24"/>
        </w:rPr>
        <w:t>Where a picture is clearly of an individual or group of individuals who are the focus of the image, it will be personal data, and consent is required to use it. Although there is no explicit requirement that consent should be in written form it is strongly recommended that written consent is obtained so that a record is available in case of subsequent disputes.</w:t>
      </w:r>
    </w:p>
    <w:p w:rsidR="001F7A23" w:rsidRPr="001F7A23" w:rsidRDefault="001F7A23" w:rsidP="008900EC">
      <w:pPr>
        <w:ind w:left="720" w:hanging="720"/>
        <w:rPr>
          <w:rFonts w:ascii="Arial" w:hAnsi="Arial" w:cs="Arial"/>
          <w:sz w:val="24"/>
          <w:szCs w:val="24"/>
        </w:rPr>
      </w:pPr>
      <w:r w:rsidRPr="001F7A23">
        <w:rPr>
          <w:rFonts w:ascii="Arial" w:hAnsi="Arial" w:cs="Arial"/>
          <w:sz w:val="24"/>
          <w:szCs w:val="24"/>
        </w:rPr>
        <w:t xml:space="preserve">10 </w:t>
      </w:r>
      <w:r w:rsidR="008900EC">
        <w:rPr>
          <w:rFonts w:ascii="Arial" w:hAnsi="Arial" w:cs="Arial"/>
          <w:sz w:val="24"/>
          <w:szCs w:val="24"/>
        </w:rPr>
        <w:tab/>
      </w:r>
      <w:r w:rsidRPr="001F7A23">
        <w:rPr>
          <w:rFonts w:ascii="Arial" w:hAnsi="Arial" w:cs="Arial"/>
          <w:sz w:val="24"/>
          <w:szCs w:val="24"/>
        </w:rPr>
        <w:t>Consent forms must explain clearly and fully how the image will be used and how long it will be retained e.g. ‘I give permission to 1066 Country Marketing for my photograph to be used in any of its publicity and other promotional material for which it may be suitable, including its use by third parties. Images will be held and used in publicity for up to ten years.’ This would then be signed and dated.</w:t>
      </w:r>
    </w:p>
    <w:p w:rsidR="001F7A23" w:rsidRPr="001F7A23" w:rsidRDefault="001F7A23" w:rsidP="008900EC">
      <w:pPr>
        <w:ind w:left="720" w:hanging="720"/>
        <w:rPr>
          <w:rFonts w:ascii="Arial" w:hAnsi="Arial" w:cs="Arial"/>
          <w:sz w:val="24"/>
          <w:szCs w:val="24"/>
        </w:rPr>
      </w:pPr>
      <w:r w:rsidRPr="001F7A23">
        <w:rPr>
          <w:rFonts w:ascii="Arial" w:hAnsi="Arial" w:cs="Arial"/>
          <w:sz w:val="24"/>
          <w:szCs w:val="24"/>
        </w:rPr>
        <w:t xml:space="preserve">11 </w:t>
      </w:r>
      <w:r w:rsidR="008900EC">
        <w:rPr>
          <w:rFonts w:ascii="Arial" w:hAnsi="Arial" w:cs="Arial"/>
          <w:sz w:val="24"/>
          <w:szCs w:val="24"/>
        </w:rPr>
        <w:tab/>
      </w:r>
      <w:r w:rsidRPr="001F7A23">
        <w:rPr>
          <w:rFonts w:ascii="Arial" w:hAnsi="Arial" w:cs="Arial"/>
          <w:sz w:val="24"/>
          <w:szCs w:val="24"/>
        </w:rPr>
        <w:t>Detailed records must be kept in respect of every such image, so that if consent for the use of the image is withdrawn at any time this can be achieved quickly and easily in respect of future use; clearly consent cannot be withdraw</w:t>
      </w:r>
      <w:r w:rsidR="008900EC">
        <w:rPr>
          <w:rFonts w:ascii="Arial" w:hAnsi="Arial" w:cs="Arial"/>
          <w:sz w:val="24"/>
          <w:szCs w:val="24"/>
        </w:rPr>
        <w:t>n</w:t>
      </w:r>
      <w:r w:rsidRPr="001F7A23">
        <w:rPr>
          <w:rFonts w:ascii="Arial" w:hAnsi="Arial" w:cs="Arial"/>
          <w:sz w:val="24"/>
          <w:szCs w:val="24"/>
        </w:rPr>
        <w:t xml:space="preserve"> retrospectively. Similarly it must be acknowledged that consent cannot easily be withdrawn in respect of images which are passed on to third parties.</w:t>
      </w:r>
    </w:p>
    <w:p w:rsidR="001F7A23" w:rsidRPr="008900EC" w:rsidRDefault="001F7A23" w:rsidP="008900EC">
      <w:pPr>
        <w:rPr>
          <w:rFonts w:ascii="Arial" w:hAnsi="Arial" w:cs="Arial"/>
          <w:b/>
          <w:sz w:val="24"/>
          <w:szCs w:val="24"/>
        </w:rPr>
      </w:pPr>
      <w:r w:rsidRPr="008900EC">
        <w:rPr>
          <w:rFonts w:ascii="Arial" w:hAnsi="Arial" w:cs="Arial"/>
          <w:b/>
          <w:sz w:val="24"/>
          <w:szCs w:val="24"/>
        </w:rPr>
        <w:t>Photos of large crowds/events</w:t>
      </w:r>
    </w:p>
    <w:p w:rsidR="001F7A23" w:rsidRPr="001F7A23" w:rsidRDefault="001F7A23" w:rsidP="008900EC">
      <w:pPr>
        <w:ind w:left="720" w:hanging="720"/>
        <w:rPr>
          <w:rFonts w:ascii="Arial" w:hAnsi="Arial" w:cs="Arial"/>
          <w:sz w:val="24"/>
          <w:szCs w:val="24"/>
        </w:rPr>
      </w:pPr>
      <w:r w:rsidRPr="001F7A23">
        <w:rPr>
          <w:rFonts w:ascii="Arial" w:hAnsi="Arial" w:cs="Arial"/>
          <w:sz w:val="24"/>
          <w:szCs w:val="24"/>
        </w:rPr>
        <w:t xml:space="preserve">12 </w:t>
      </w:r>
      <w:r w:rsidR="008900EC">
        <w:rPr>
          <w:rFonts w:ascii="Arial" w:hAnsi="Arial" w:cs="Arial"/>
          <w:sz w:val="24"/>
          <w:szCs w:val="24"/>
        </w:rPr>
        <w:tab/>
      </w:r>
      <w:r w:rsidRPr="001F7A23">
        <w:rPr>
          <w:rFonts w:ascii="Arial" w:hAnsi="Arial" w:cs="Arial"/>
          <w:sz w:val="24"/>
          <w:szCs w:val="24"/>
        </w:rPr>
        <w:t>Where an image does not focus on one individual or group of individuals, the picture is unlikely to be personal data. In addition, it may not be practicable to obtain the consent of every individual in a large venues. However, it is good practice to ensure that there are clear signs around the venue indicating that publicity photos are being taken for indoor/enclosed venues, and for the photographer to be clearly marked, so giving anyone the opportunity to avoid being in the photograph. For our events, we will ensure appropriate signage is prominently displayed, and any photographer commissioned by us will wear a clearly marked tabard.</w:t>
      </w:r>
    </w:p>
    <w:p w:rsidR="001F7A23" w:rsidRPr="001F7A23" w:rsidRDefault="001F7A23" w:rsidP="008900EC">
      <w:pPr>
        <w:ind w:left="720" w:hanging="720"/>
        <w:rPr>
          <w:rFonts w:ascii="Arial" w:hAnsi="Arial" w:cs="Arial"/>
          <w:sz w:val="24"/>
          <w:szCs w:val="24"/>
        </w:rPr>
      </w:pPr>
      <w:r w:rsidRPr="001F7A23">
        <w:rPr>
          <w:rFonts w:ascii="Arial" w:hAnsi="Arial" w:cs="Arial"/>
          <w:sz w:val="24"/>
          <w:szCs w:val="24"/>
        </w:rPr>
        <w:t xml:space="preserve">13 </w:t>
      </w:r>
      <w:r w:rsidR="008900EC">
        <w:rPr>
          <w:rFonts w:ascii="Arial" w:hAnsi="Arial" w:cs="Arial"/>
          <w:sz w:val="24"/>
          <w:szCs w:val="24"/>
        </w:rPr>
        <w:tab/>
      </w:r>
      <w:r w:rsidRPr="001F7A23">
        <w:rPr>
          <w:rFonts w:ascii="Arial" w:hAnsi="Arial" w:cs="Arial"/>
          <w:sz w:val="24"/>
          <w:szCs w:val="24"/>
        </w:rPr>
        <w:t>For outdoor/on street events, where there are crowds watching an attraction who are incidental to the photo and not the primary subject, but are still identifiable, then the 'legitimate interest' argument can be used :- there is a reasonable expectation that photographs will be taken at such events, and used to promote them. Where we commission such photographs ourselves, our photographer will wear a clearly marked tabard.</w:t>
      </w:r>
    </w:p>
    <w:p w:rsidR="001F7A23" w:rsidRPr="008900EC" w:rsidRDefault="001F7A23" w:rsidP="008900EC">
      <w:pPr>
        <w:ind w:left="720" w:hanging="720"/>
        <w:rPr>
          <w:rFonts w:ascii="Arial" w:hAnsi="Arial" w:cs="Arial"/>
          <w:b/>
          <w:sz w:val="24"/>
          <w:szCs w:val="24"/>
        </w:rPr>
      </w:pPr>
      <w:r w:rsidRPr="001F7A23">
        <w:rPr>
          <w:rFonts w:ascii="Arial" w:hAnsi="Arial" w:cs="Arial"/>
          <w:sz w:val="24"/>
          <w:szCs w:val="24"/>
        </w:rPr>
        <w:t xml:space="preserve">14 </w:t>
      </w:r>
      <w:r w:rsidR="008900EC">
        <w:rPr>
          <w:rFonts w:ascii="Arial" w:hAnsi="Arial" w:cs="Arial"/>
          <w:sz w:val="24"/>
          <w:szCs w:val="24"/>
        </w:rPr>
        <w:tab/>
      </w:r>
      <w:r w:rsidRPr="001F7A23">
        <w:rPr>
          <w:rFonts w:ascii="Arial" w:hAnsi="Arial" w:cs="Arial"/>
          <w:sz w:val="24"/>
          <w:szCs w:val="24"/>
        </w:rPr>
        <w:t xml:space="preserve">Special care will be taken with children and vulnerable adults. In all cases of identifiable children. and adults who are known to be vulnerable, appropriate consents will be obtained (from parent/carer/responsible adult) </w:t>
      </w:r>
      <w:r w:rsidRPr="008900EC">
        <w:rPr>
          <w:rFonts w:ascii="Arial" w:hAnsi="Arial" w:cs="Arial"/>
          <w:b/>
          <w:sz w:val="24"/>
          <w:szCs w:val="24"/>
        </w:rPr>
        <w:t>and if such consent cannot be demonstrated the image will not be used.</w:t>
      </w:r>
    </w:p>
    <w:p w:rsidR="001F7A23" w:rsidRPr="008900EC" w:rsidRDefault="001F7A23" w:rsidP="008900EC">
      <w:pPr>
        <w:rPr>
          <w:rFonts w:ascii="Arial" w:hAnsi="Arial" w:cs="Arial"/>
          <w:b/>
          <w:sz w:val="24"/>
          <w:szCs w:val="24"/>
        </w:rPr>
      </w:pPr>
      <w:r w:rsidRPr="008900EC">
        <w:rPr>
          <w:rFonts w:ascii="Arial" w:hAnsi="Arial" w:cs="Arial"/>
          <w:b/>
          <w:sz w:val="24"/>
          <w:szCs w:val="24"/>
        </w:rPr>
        <w:t>Discussion</w:t>
      </w:r>
    </w:p>
    <w:p w:rsidR="001F7A23" w:rsidRPr="001F7A23" w:rsidRDefault="001F7A23" w:rsidP="008900EC">
      <w:pPr>
        <w:ind w:left="720" w:hanging="720"/>
        <w:rPr>
          <w:rFonts w:ascii="Arial" w:hAnsi="Arial" w:cs="Arial"/>
          <w:sz w:val="24"/>
          <w:szCs w:val="24"/>
        </w:rPr>
      </w:pPr>
      <w:r w:rsidRPr="001F7A23">
        <w:rPr>
          <w:rFonts w:ascii="Arial" w:hAnsi="Arial" w:cs="Arial"/>
          <w:sz w:val="24"/>
          <w:szCs w:val="24"/>
        </w:rPr>
        <w:t xml:space="preserve">15 </w:t>
      </w:r>
      <w:r w:rsidR="008900EC">
        <w:rPr>
          <w:rFonts w:ascii="Arial" w:hAnsi="Arial" w:cs="Arial"/>
          <w:sz w:val="24"/>
          <w:szCs w:val="24"/>
        </w:rPr>
        <w:tab/>
      </w:r>
      <w:r w:rsidRPr="001F7A23">
        <w:rPr>
          <w:rFonts w:ascii="Arial" w:hAnsi="Arial" w:cs="Arial"/>
          <w:sz w:val="24"/>
          <w:szCs w:val="24"/>
        </w:rPr>
        <w:t>As noted above, our suggested guidelines have been drawn up based on good practice elsewhere, but cannot be considered as definitive, given the current lack of case law. It is therefore recommended that these guidelines are kept under continuous review, and modified in the light of other guidance/advice/instruction/case law received.</w:t>
      </w:r>
    </w:p>
    <w:p w:rsidR="001F7A23" w:rsidRDefault="001F7A23" w:rsidP="001F7A23"/>
    <w:p w:rsidR="0065451B" w:rsidRDefault="001F7A23" w:rsidP="001F7A23">
      <w:pPr>
        <w:jc w:val="center"/>
      </w:pPr>
      <w:r>
        <w:t>* * *</w:t>
      </w:r>
    </w:p>
    <w:sectPr w:rsidR="0065451B" w:rsidSect="008900EC">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A23"/>
    <w:rsid w:val="00175E80"/>
    <w:rsid w:val="001F7A23"/>
    <w:rsid w:val="004E7214"/>
    <w:rsid w:val="0065451B"/>
    <w:rsid w:val="008900EC"/>
    <w:rsid w:val="00B17DFA"/>
    <w:rsid w:val="00B705E5"/>
    <w:rsid w:val="00C67000"/>
    <w:rsid w:val="00F11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00E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00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dprforchurches.org.uk/key-elements/pictures-and-video/" TargetMode="External"/><Relationship Id="rId3" Type="http://schemas.openxmlformats.org/officeDocument/2006/relationships/settings" Target="settings.xml"/><Relationship Id="rId7" Type="http://schemas.openxmlformats.org/officeDocument/2006/relationships/hyperlink" Target="https://www.reading.ac.uk/internal/imps/DataProtection/DataProtectionRequirements/imps-d-p-photographic.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admin.ox.ac.uk/councilsec/compliance/dataprotection/useofphotographsandvideo/" TargetMode="External"/><Relationship Id="rId11" Type="http://schemas.openxmlformats.org/officeDocument/2006/relationships/theme" Target="theme/theme1.xml"/><Relationship Id="rId5" Type="http://schemas.openxmlformats.org/officeDocument/2006/relationships/hyperlink" Target="https://ico.org.uk/for-organisations/guide-to-data-protection/guide-to-the-general-data-protection-regulation-gdpr/what-is-personal-data/what-happens-when-different-organisations-process-the-same-data-for-different-purpos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dpc.org.mt/en/Documents/Data%20Protection%20and%20Street%20Photograph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9C5DDA66.dotm</Template>
  <TotalTime>0</TotalTime>
  <Pages>4</Pages>
  <Words>1795</Words>
  <Characters>10238</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Hastings Borough Council</Company>
  <LinksUpToDate>false</LinksUpToDate>
  <CharactersWithSpaces>12009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Crosby</dc:creator>
  <cp:lastModifiedBy>Lisa Greathead</cp:lastModifiedBy>
  <cp:revision>2</cp:revision>
  <dcterms:created xsi:type="dcterms:W3CDTF">2020-02-12T11:26:00Z</dcterms:created>
  <dcterms:modified xsi:type="dcterms:W3CDTF">2020-02-12T11:26:00Z</dcterms:modified>
</cp:coreProperties>
</file>