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0C" w:rsidRDefault="0067140C" w:rsidP="0067140C">
      <w:pPr>
        <w:jc w:val="center"/>
      </w:pPr>
      <w:r>
        <w:rPr>
          <w:b/>
          <w:bCs/>
          <w:sz w:val="36"/>
          <w:szCs w:val="36"/>
          <w:u w:val="single"/>
        </w:rPr>
        <w:t>IR 35 Hastings Managers’ Briefing - 2</w:t>
      </w:r>
    </w:p>
    <w:p w:rsidR="0067140C" w:rsidRDefault="0067140C" w:rsidP="0067140C"/>
    <w:p w:rsidR="0067140C" w:rsidRDefault="0067140C" w:rsidP="0067140C"/>
    <w:p w:rsidR="0067140C" w:rsidRDefault="0067140C" w:rsidP="0067140C">
      <w:r>
        <w:t>We are now one year on from the implementation of IR35 intermediary legislation for public bodies and I thought it would be worth reminding managers of their responsibilities and re-circulating the advice that has been given.</w:t>
      </w:r>
    </w:p>
    <w:p w:rsidR="0067140C" w:rsidRDefault="0067140C" w:rsidP="0067140C">
      <w:r>
        <w:t> </w:t>
      </w:r>
    </w:p>
    <w:p w:rsidR="0067140C" w:rsidRDefault="0067140C" w:rsidP="0067140C">
      <w:r>
        <w:rPr>
          <w:color w:val="000000"/>
          <w:sz w:val="24"/>
          <w:szCs w:val="24"/>
        </w:rPr>
        <w:t> </w:t>
      </w:r>
    </w:p>
    <w:p w:rsidR="0067140C" w:rsidRDefault="0067140C" w:rsidP="0067140C">
      <w:r>
        <w:t xml:space="preserve">At the Autumn Statement 2016, the chancellor confirmed that, in the public sector, IR35 status will be determined by the client, not the contractor. This means that as of the 6th April 2017 HBC became responsible for assessing tax status and collecting tax and NI from all consultants we are working with. </w:t>
      </w:r>
    </w:p>
    <w:p w:rsidR="0067140C" w:rsidRDefault="0067140C" w:rsidP="0067140C">
      <w:r>
        <w:t> </w:t>
      </w:r>
    </w:p>
    <w:p w:rsidR="0067140C" w:rsidRDefault="0067140C" w:rsidP="0067140C">
      <w:r>
        <w:rPr>
          <w:b/>
          <w:bCs/>
        </w:rPr>
        <w:t>If you are a manager working with a consultant</w:t>
      </w:r>
      <w:r>
        <w:rPr>
          <w:b/>
          <w:bCs/>
          <w:color w:val="1F497D"/>
        </w:rPr>
        <w:t xml:space="preserve"> </w:t>
      </w:r>
      <w:r>
        <w:rPr>
          <w:b/>
          <w:bCs/>
        </w:rPr>
        <w:t>or</w:t>
      </w:r>
      <w:r>
        <w:rPr>
          <w:b/>
          <w:bCs/>
          <w:color w:val="1F497D"/>
        </w:rPr>
        <w:t xml:space="preserve"> </w:t>
      </w:r>
      <w:r>
        <w:rPr>
          <w:b/>
          <w:bCs/>
        </w:rPr>
        <w:t>a contractor</w:t>
      </w:r>
      <w:r>
        <w:t>, i.e. paying an individual for a discre</w:t>
      </w:r>
      <w:r>
        <w:rPr>
          <w:color w:val="1F497D"/>
        </w:rPr>
        <w:t xml:space="preserve">te </w:t>
      </w:r>
      <w:r>
        <w:t xml:space="preserve">piece of work, or a project, or supplying ongoing work but not as an employee, you </w:t>
      </w:r>
      <w:r>
        <w:rPr>
          <w:b/>
          <w:bCs/>
        </w:rPr>
        <w:t>must</w:t>
      </w:r>
      <w:r>
        <w:t xml:space="preserve"> assess them before entering into a contractual arrangement, even if that arrangement is very informal. Although contractors impacted by this measure may have to pay tax like an employee, their employment status will not change, so they will not receive the rights and benefits that go with employment such as pension contributions, holiday pay and unfair dismissal rights but we are responsible for the </w:t>
      </w:r>
      <w:bookmarkStart w:id="0" w:name="_GoBack"/>
      <w:r>
        <w:t>collection of their taxes unless the individual can produce sufficient evidence of exemption. If you ar</w:t>
      </w:r>
      <w:bookmarkEnd w:id="0"/>
      <w:r>
        <w:t>e already working with a consultant, you must review their status.</w:t>
      </w:r>
    </w:p>
    <w:p w:rsidR="0067140C" w:rsidRDefault="0067140C" w:rsidP="0067140C">
      <w:r>
        <w:t> </w:t>
      </w:r>
    </w:p>
    <w:p w:rsidR="0067140C" w:rsidRDefault="0067140C" w:rsidP="0067140C">
      <w:r>
        <w:rPr>
          <w:b/>
          <w:bCs/>
        </w:rPr>
        <w:t>IMPORTANT!</w:t>
      </w:r>
    </w:p>
    <w:p w:rsidR="0067140C" w:rsidRDefault="0067140C" w:rsidP="0067140C">
      <w:r>
        <w:t xml:space="preserve">If you make the wrong decision and decide that IR35 does not apply and it later transpires that it does apply, </w:t>
      </w:r>
      <w:r>
        <w:rPr>
          <w:b/>
          <w:bCs/>
        </w:rPr>
        <w:t>HBC</w:t>
      </w:r>
      <w:r>
        <w:t xml:space="preserve"> becomes liable for the uncollected tax and NI. </w:t>
      </w:r>
    </w:p>
    <w:p w:rsidR="0067140C" w:rsidRDefault="0067140C" w:rsidP="0067140C">
      <w:r>
        <w:t xml:space="preserve">If you </w:t>
      </w:r>
      <w:r w:rsidR="00C5591E">
        <w:t>decide</w:t>
      </w:r>
      <w:r>
        <w:t xml:space="preserve"> IR35 does apply, the contractor business will be taxed at source</w:t>
      </w:r>
      <w:r>
        <w:rPr>
          <w:color w:val="1F497D"/>
        </w:rPr>
        <w:t xml:space="preserve"> </w:t>
      </w:r>
      <w:r>
        <w:t>by the Council, exactly as if it were an employee.</w:t>
      </w:r>
    </w:p>
    <w:p w:rsidR="0067140C" w:rsidRDefault="0067140C" w:rsidP="0067140C">
      <w:r>
        <w:rPr>
          <w:color w:val="1F497D"/>
        </w:rPr>
        <w:t> </w:t>
      </w:r>
    </w:p>
    <w:p w:rsidR="0067140C" w:rsidRDefault="0067140C" w:rsidP="0067140C">
      <w:r>
        <w:t xml:space="preserve">Below are factors which should be considered when determining an individual’s </w:t>
      </w:r>
      <w:proofErr w:type="gramStart"/>
      <w:r>
        <w:t>status.</w:t>
      </w:r>
      <w:proofErr w:type="gramEnd"/>
    </w:p>
    <w:p w:rsidR="0067140C" w:rsidRDefault="0067140C" w:rsidP="0067140C">
      <w:r>
        <w:t> </w:t>
      </w:r>
    </w:p>
    <w:p w:rsidR="0067140C" w:rsidRDefault="0067140C" w:rsidP="0067140C">
      <w:r>
        <w:rPr>
          <w:b/>
          <w:bCs/>
          <w:sz w:val="28"/>
          <w:szCs w:val="28"/>
        </w:rPr>
        <w:t>Factors Determining Employment Status</w:t>
      </w:r>
    </w:p>
    <w:p w:rsidR="0067140C" w:rsidRDefault="0067140C" w:rsidP="0067140C">
      <w:r>
        <w:rPr>
          <w:b/>
          <w:bCs/>
        </w:rPr>
        <w:t> </w:t>
      </w:r>
    </w:p>
    <w:p w:rsidR="0067140C" w:rsidRDefault="0067140C" w:rsidP="0067140C">
      <w:proofErr w:type="gramStart"/>
      <w:r>
        <w:rPr>
          <w:b/>
          <w:bCs/>
        </w:rPr>
        <w:t>1.Do</w:t>
      </w:r>
      <w:proofErr w:type="gramEnd"/>
      <w:r>
        <w:rPr>
          <w:b/>
          <w:bCs/>
        </w:rPr>
        <w:t xml:space="preserve"> we provide their equipment?</w:t>
      </w:r>
    </w:p>
    <w:p w:rsidR="0067140C" w:rsidRDefault="0067140C" w:rsidP="0067140C">
      <w:proofErr w:type="gramStart"/>
      <w:r>
        <w:rPr>
          <w:b/>
          <w:bCs/>
        </w:rPr>
        <w:t>2.Do</w:t>
      </w:r>
      <w:proofErr w:type="gramEnd"/>
      <w:r>
        <w:rPr>
          <w:b/>
          <w:bCs/>
        </w:rPr>
        <w:t xml:space="preserve"> we pay for their parking?</w:t>
      </w:r>
    </w:p>
    <w:p w:rsidR="0067140C" w:rsidRDefault="0067140C" w:rsidP="0067140C">
      <w:proofErr w:type="gramStart"/>
      <w:r>
        <w:rPr>
          <w:b/>
          <w:bCs/>
        </w:rPr>
        <w:t>3.Are</w:t>
      </w:r>
      <w:proofErr w:type="gramEnd"/>
      <w:r>
        <w:rPr>
          <w:b/>
          <w:bCs/>
        </w:rPr>
        <w:t xml:space="preserve"> they integrated into the organisation?</w:t>
      </w:r>
    </w:p>
    <w:p w:rsidR="0067140C" w:rsidRDefault="0067140C" w:rsidP="0067140C">
      <w:proofErr w:type="gramStart"/>
      <w:r>
        <w:rPr>
          <w:b/>
          <w:bCs/>
        </w:rPr>
        <w:t>4.Is</w:t>
      </w:r>
      <w:proofErr w:type="gramEnd"/>
      <w:r>
        <w:rPr>
          <w:b/>
          <w:bCs/>
        </w:rPr>
        <w:t xml:space="preserve"> there a mutuality of obligation?</w:t>
      </w:r>
    </w:p>
    <w:p w:rsidR="0067140C" w:rsidRDefault="0067140C" w:rsidP="0067140C">
      <w:proofErr w:type="gramStart"/>
      <w:r>
        <w:rPr>
          <w:b/>
          <w:bCs/>
        </w:rPr>
        <w:t>5.Is</w:t>
      </w:r>
      <w:proofErr w:type="gramEnd"/>
      <w:r>
        <w:rPr>
          <w:b/>
          <w:bCs/>
        </w:rPr>
        <w:t xml:space="preserve"> there an element of control over the individual?</w:t>
      </w:r>
    </w:p>
    <w:p w:rsidR="0067140C" w:rsidRDefault="0067140C" w:rsidP="0067140C">
      <w:r>
        <w:rPr>
          <w:b/>
          <w:bCs/>
        </w:rPr>
        <w:t> </w:t>
      </w:r>
    </w:p>
    <w:p w:rsidR="0067140C" w:rsidRDefault="0067140C" w:rsidP="0067140C">
      <w:proofErr w:type="gramStart"/>
      <w:r>
        <w:rPr>
          <w:b/>
          <w:bCs/>
        </w:rPr>
        <w:t>6.If</w:t>
      </w:r>
      <w:proofErr w:type="gramEnd"/>
      <w:r>
        <w:rPr>
          <w:b/>
          <w:bCs/>
        </w:rPr>
        <w:t xml:space="preserve"> we ask them to work are they free to refuse, or substitute someone else to do the work?</w:t>
      </w:r>
    </w:p>
    <w:p w:rsidR="0067140C" w:rsidRDefault="0067140C" w:rsidP="0067140C">
      <w:r>
        <w:t> </w:t>
      </w:r>
    </w:p>
    <w:p w:rsidR="0067140C" w:rsidRDefault="0067140C" w:rsidP="0067140C">
      <w:r>
        <w:t xml:space="preserve">If any of your answers to 1-5 are “yes” and/or your answer to 6 is “No”, then your consultant would be considered an employee by HMRC.  But even if you successfully navigate all of the hoops above, </w:t>
      </w:r>
      <w:r>
        <w:rPr>
          <w:b/>
          <w:bCs/>
        </w:rPr>
        <w:t xml:space="preserve">your consultant must still produce evidence </w:t>
      </w:r>
      <w:r w:rsidR="00EB65AF">
        <w:rPr>
          <w:b/>
          <w:bCs/>
        </w:rPr>
        <w:t>that they are paying their own </w:t>
      </w:r>
      <w:r>
        <w:rPr>
          <w:b/>
          <w:bCs/>
        </w:rPr>
        <w:t>tax and NI</w:t>
      </w:r>
      <w:r>
        <w:t xml:space="preserve">. </w:t>
      </w:r>
    </w:p>
    <w:p w:rsidR="00821AA5" w:rsidRDefault="00821AA5"/>
    <w:sectPr w:rsidR="00821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0C"/>
    <w:rsid w:val="0067140C"/>
    <w:rsid w:val="00821AA5"/>
    <w:rsid w:val="00851B7E"/>
    <w:rsid w:val="00C5591E"/>
    <w:rsid w:val="00CE2450"/>
    <w:rsid w:val="00DE304C"/>
    <w:rsid w:val="00EB6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0C"/>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0C"/>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9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4BB12AA4</Template>
  <TotalTime>1</TotalTime>
  <Pages>1</Pages>
  <Words>353</Words>
  <Characters>2013</Characters>
  <Application>Microsoft Office Word</Application>
  <DocSecurity>0</DocSecurity>
  <Lines>16</Lines>
  <Paragraphs>4</Paragraphs>
  <ScaleCrop>false</ScaleCrop>
  <Company>Hastings Borough Council</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Jones</dc:creator>
  <cp:lastModifiedBy>Simon Jones</cp:lastModifiedBy>
  <cp:revision>4</cp:revision>
  <dcterms:created xsi:type="dcterms:W3CDTF">2018-12-12T16:52:00Z</dcterms:created>
  <dcterms:modified xsi:type="dcterms:W3CDTF">2018-12-12T16:54:00Z</dcterms:modified>
</cp:coreProperties>
</file>